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6BA15" w14:textId="77777777" w:rsidR="00DD0DB9" w:rsidRDefault="00DD0DB9" w:rsidP="007A50F9">
      <w:pPr>
        <w:rPr>
          <w:b/>
          <w:sz w:val="36"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1490F6F0" wp14:editId="60B25F41">
            <wp:simplePos x="0" y="0"/>
            <wp:positionH relativeFrom="margin">
              <wp:posOffset>252095</wp:posOffset>
            </wp:positionH>
            <wp:positionV relativeFrom="paragraph">
              <wp:posOffset>234315</wp:posOffset>
            </wp:positionV>
            <wp:extent cx="1842135" cy="2249805"/>
            <wp:effectExtent l="0" t="0" r="571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13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7DBAD5" w14:textId="77777777" w:rsidR="00FB4904" w:rsidRDefault="00FB4904" w:rsidP="00DD0DB9">
      <w:pPr>
        <w:rPr>
          <w:b/>
        </w:rPr>
      </w:pPr>
    </w:p>
    <w:p w14:paraId="4E7532F4" w14:textId="77777777" w:rsidR="007068C3" w:rsidRPr="008E0B4E" w:rsidRDefault="007068C3" w:rsidP="008E0B4E">
      <w:pPr>
        <w:jc w:val="both"/>
        <w:rPr>
          <w:b/>
          <w:sz w:val="28"/>
          <w:szCs w:val="28"/>
        </w:rPr>
      </w:pPr>
    </w:p>
    <w:p w14:paraId="01308F9D" w14:textId="77777777" w:rsidR="00DD0DB9" w:rsidRPr="00862832" w:rsidRDefault="00DD0DB9" w:rsidP="008E0B4E">
      <w:pPr>
        <w:jc w:val="center"/>
        <w:rPr>
          <w:b/>
          <w:sz w:val="44"/>
          <w:szCs w:val="32"/>
        </w:rPr>
      </w:pPr>
      <w:r w:rsidRPr="00862832">
        <w:rPr>
          <w:b/>
          <w:sz w:val="44"/>
          <w:szCs w:val="32"/>
        </w:rPr>
        <w:t xml:space="preserve">„Prewencyjne badanie </w:t>
      </w:r>
      <w:r w:rsidR="007068C3" w:rsidRPr="00862832">
        <w:rPr>
          <w:b/>
          <w:sz w:val="44"/>
          <w:szCs w:val="32"/>
        </w:rPr>
        <w:t>populacyjne</w:t>
      </w:r>
    </w:p>
    <w:p w14:paraId="3F022CC3" w14:textId="77777777" w:rsidR="007068C3" w:rsidRPr="00862832" w:rsidRDefault="007068C3" w:rsidP="008E0B4E">
      <w:pPr>
        <w:jc w:val="center"/>
        <w:rPr>
          <w:b/>
          <w:sz w:val="44"/>
          <w:szCs w:val="32"/>
        </w:rPr>
      </w:pPr>
      <w:r w:rsidRPr="00862832">
        <w:rPr>
          <w:b/>
          <w:sz w:val="44"/>
          <w:szCs w:val="32"/>
        </w:rPr>
        <w:t>wczesnego wykrywania</w:t>
      </w:r>
    </w:p>
    <w:p w14:paraId="517C0D8E" w14:textId="77777777" w:rsidR="00DD0DB9" w:rsidRPr="00862832" w:rsidRDefault="007068C3" w:rsidP="008E0B4E">
      <w:pPr>
        <w:jc w:val="center"/>
        <w:rPr>
          <w:b/>
          <w:sz w:val="44"/>
          <w:szCs w:val="32"/>
        </w:rPr>
      </w:pPr>
      <w:r w:rsidRPr="00862832">
        <w:rPr>
          <w:b/>
          <w:sz w:val="44"/>
          <w:szCs w:val="32"/>
        </w:rPr>
        <w:t>cukrzycy typu 1 u dzieci</w:t>
      </w:r>
    </w:p>
    <w:p w14:paraId="1F20E84A" w14:textId="77777777" w:rsidR="007068C3" w:rsidRPr="00862832" w:rsidRDefault="007068C3" w:rsidP="008E0B4E">
      <w:pPr>
        <w:jc w:val="center"/>
        <w:rPr>
          <w:b/>
          <w:sz w:val="44"/>
          <w:szCs w:val="32"/>
        </w:rPr>
      </w:pPr>
      <w:r w:rsidRPr="00862832">
        <w:rPr>
          <w:b/>
          <w:sz w:val="44"/>
          <w:szCs w:val="32"/>
        </w:rPr>
        <w:t>w okresie bezobjawowym</w:t>
      </w:r>
    </w:p>
    <w:p w14:paraId="4C7C2158" w14:textId="77777777" w:rsidR="007068C3" w:rsidRPr="00862832" w:rsidRDefault="007068C3" w:rsidP="008E0B4E">
      <w:pPr>
        <w:jc w:val="center"/>
        <w:rPr>
          <w:sz w:val="36"/>
        </w:rPr>
      </w:pPr>
      <w:r w:rsidRPr="00862832">
        <w:rPr>
          <w:b/>
          <w:sz w:val="44"/>
          <w:szCs w:val="32"/>
        </w:rPr>
        <w:t>w województwie podlaskim.”</w:t>
      </w:r>
    </w:p>
    <w:p w14:paraId="442A919B" w14:textId="77777777" w:rsidR="00DD0DB9" w:rsidRPr="008E0B4E" w:rsidRDefault="00DD0DB9" w:rsidP="008E0B4E">
      <w:pPr>
        <w:jc w:val="both"/>
      </w:pPr>
    </w:p>
    <w:p w14:paraId="3020C977" w14:textId="77777777" w:rsidR="00DD0DB9" w:rsidRPr="008E0B4E" w:rsidRDefault="00DD0DB9" w:rsidP="008E0B4E">
      <w:pPr>
        <w:ind w:firstLine="567"/>
        <w:jc w:val="both"/>
      </w:pPr>
    </w:p>
    <w:p w14:paraId="74DDB21E" w14:textId="77777777" w:rsidR="007A50F9" w:rsidRPr="008E0B4E" w:rsidRDefault="007A50F9" w:rsidP="008E0B4E">
      <w:pPr>
        <w:jc w:val="both"/>
      </w:pPr>
    </w:p>
    <w:p w14:paraId="1F827C67" w14:textId="77777777" w:rsidR="00862832" w:rsidRDefault="00862832" w:rsidP="008E0B4E">
      <w:pPr>
        <w:ind w:firstLine="567"/>
        <w:jc w:val="both"/>
        <w:rPr>
          <w:b/>
          <w:sz w:val="36"/>
          <w:szCs w:val="28"/>
        </w:rPr>
      </w:pPr>
    </w:p>
    <w:p w14:paraId="461F77D9" w14:textId="433FAEB0" w:rsidR="007A50F9" w:rsidRPr="00D0574C" w:rsidRDefault="007A50F9" w:rsidP="00D0574C">
      <w:pPr>
        <w:spacing w:after="240"/>
        <w:jc w:val="center"/>
        <w:rPr>
          <w:b/>
          <w:sz w:val="36"/>
          <w:szCs w:val="28"/>
        </w:rPr>
      </w:pPr>
      <w:r w:rsidRPr="008E0B4E">
        <w:rPr>
          <w:b/>
          <w:sz w:val="36"/>
          <w:szCs w:val="28"/>
        </w:rPr>
        <w:t>Informacja o badaniach:</w:t>
      </w:r>
    </w:p>
    <w:p w14:paraId="4045AAC1" w14:textId="4B19093E" w:rsidR="007068C3" w:rsidRPr="00862832" w:rsidRDefault="007068C3" w:rsidP="00D0574C">
      <w:pPr>
        <w:spacing w:after="240"/>
        <w:ind w:firstLine="567"/>
        <w:jc w:val="both"/>
        <w:rPr>
          <w:szCs w:val="28"/>
        </w:rPr>
      </w:pPr>
      <w:r w:rsidRPr="00862832">
        <w:rPr>
          <w:szCs w:val="28"/>
        </w:rPr>
        <w:t xml:space="preserve">Drodzy rodzice, w związku ze stale rosnącą ilością pacjentów z cukrzycą typu 1 (DM1), obecnie rozpoczynamy badanie wczesnego wykrywania rozwoju tej choroby już w okresie dziecięcym. Badanie ma na celu wyselekcjonowanie osób z wysokim prawdopodobieństwem rozwoju cukrzycy i </w:t>
      </w:r>
      <w:r w:rsidR="00862832" w:rsidRPr="00862832">
        <w:rPr>
          <w:szCs w:val="28"/>
        </w:rPr>
        <w:t>konieczności leczenia insuliną.</w:t>
      </w:r>
    </w:p>
    <w:p w14:paraId="4BB48FAB" w14:textId="77777777" w:rsidR="00FB4904" w:rsidRPr="00862832" w:rsidRDefault="00FB4904" w:rsidP="00D0574C">
      <w:pPr>
        <w:spacing w:after="240"/>
        <w:ind w:firstLine="567"/>
        <w:jc w:val="both"/>
        <w:rPr>
          <w:szCs w:val="28"/>
        </w:rPr>
      </w:pPr>
      <w:r w:rsidRPr="00862832">
        <w:rPr>
          <w:szCs w:val="28"/>
        </w:rPr>
        <w:t>Cukrzyca typu 1 jest chorobą autoimmunizacyjną, w której ciało pacjenta wytwarza specyficzne przeciwciała niszczące wysepki trzustki wytwarzające insulinę – czyli hormon niezbędny do regulacji poziomu cukru we krwi. Niestety pacjenci z tym schorzeniem muszą do końca życia podawać insulinę metodą wstrzyknięć podskórnych lub ciągłego podskórnego wlewu insuliny przy użyciu pompy insulinowej.</w:t>
      </w:r>
    </w:p>
    <w:p w14:paraId="68F87FFD" w14:textId="3F7E9A23" w:rsidR="007068C3" w:rsidRPr="00862832" w:rsidRDefault="007068C3" w:rsidP="00D0574C">
      <w:pPr>
        <w:spacing w:after="240"/>
        <w:ind w:firstLine="567"/>
        <w:jc w:val="both"/>
        <w:rPr>
          <w:szCs w:val="28"/>
        </w:rPr>
      </w:pPr>
      <w:r w:rsidRPr="00862832">
        <w:rPr>
          <w:szCs w:val="28"/>
        </w:rPr>
        <w:t>Predyspozycja do rozwoju cukrzycy typu 1 może być dziedziczona razem z</w:t>
      </w:r>
      <w:r w:rsidR="00862832" w:rsidRPr="00862832">
        <w:rPr>
          <w:szCs w:val="28"/>
        </w:rPr>
        <w:t> </w:t>
      </w:r>
      <w:r w:rsidRPr="00862832">
        <w:rPr>
          <w:szCs w:val="28"/>
        </w:rPr>
        <w:t>materiałem genetycznym rodziców. Ryzyko zachorowania uwzględniając stopień pokrewieństwa wynosi 40% dla bliźniaka jednojajowego, 6-17% dla rodzeństwa, 1-4% u</w:t>
      </w:r>
      <w:r w:rsidR="00862832" w:rsidRPr="00862832">
        <w:rPr>
          <w:szCs w:val="28"/>
        </w:rPr>
        <w:t> </w:t>
      </w:r>
      <w:r w:rsidRPr="00862832">
        <w:rPr>
          <w:szCs w:val="28"/>
        </w:rPr>
        <w:t>potomstwa matek chorych na DM1, 3-8% u potomstwa ojców chorych na DM1, 30% u</w:t>
      </w:r>
      <w:r w:rsidR="00862832" w:rsidRPr="00862832">
        <w:rPr>
          <w:szCs w:val="28"/>
        </w:rPr>
        <w:t> </w:t>
      </w:r>
      <w:r w:rsidRPr="00862832">
        <w:rPr>
          <w:szCs w:val="28"/>
        </w:rPr>
        <w:t>potomstwa obojga rodziców chorych na DM1. Niestety osoby bez rodzinnego występowania cukrzycy typu 1 także mogą rozwinąć zaburzenia gospodarki węglowodanowej i</w:t>
      </w:r>
      <w:r w:rsidR="00862832">
        <w:rPr>
          <w:szCs w:val="28"/>
        </w:rPr>
        <w:t> </w:t>
      </w:r>
      <w:r w:rsidRPr="00862832">
        <w:rPr>
          <w:szCs w:val="28"/>
        </w:rPr>
        <w:t>to u nich najtrudniej jest zdiagnozować chorobę w jej wczesnym stadium.</w:t>
      </w:r>
    </w:p>
    <w:p w14:paraId="20530A31" w14:textId="4BF3F90A" w:rsidR="007068C3" w:rsidRPr="00862832" w:rsidRDefault="007068C3" w:rsidP="00D0574C">
      <w:pPr>
        <w:spacing w:after="240"/>
        <w:ind w:firstLine="567"/>
        <w:jc w:val="both"/>
        <w:rPr>
          <w:szCs w:val="28"/>
        </w:rPr>
      </w:pPr>
      <w:r w:rsidRPr="00862832">
        <w:rPr>
          <w:szCs w:val="28"/>
        </w:rPr>
        <w:t>Obecnie w Polsce najczęściej rozpoznanie cukrzycy ma miejsce dopiero w momencie występowania objawów klinicznych, a u około 1/3 pacjentów w stanie ciężkim z</w:t>
      </w:r>
      <w:r w:rsidR="00862832" w:rsidRPr="00862832">
        <w:rPr>
          <w:szCs w:val="28"/>
        </w:rPr>
        <w:t> </w:t>
      </w:r>
      <w:r w:rsidRPr="00862832">
        <w:rPr>
          <w:szCs w:val="28"/>
        </w:rPr>
        <w:t>koniecznośc</w:t>
      </w:r>
      <w:r w:rsidR="00862832" w:rsidRPr="00862832">
        <w:rPr>
          <w:szCs w:val="28"/>
        </w:rPr>
        <w:t>ią długotrwałej hospitalizacji.</w:t>
      </w:r>
    </w:p>
    <w:p w14:paraId="2CBAC841" w14:textId="5D8717AF" w:rsidR="007068C3" w:rsidRPr="00862832" w:rsidRDefault="00FB4904" w:rsidP="00D0574C">
      <w:pPr>
        <w:spacing w:after="240"/>
        <w:ind w:firstLine="567"/>
        <w:jc w:val="both"/>
        <w:rPr>
          <w:szCs w:val="28"/>
        </w:rPr>
      </w:pPr>
      <w:r w:rsidRPr="00862832">
        <w:rPr>
          <w:szCs w:val="28"/>
        </w:rPr>
        <w:t xml:space="preserve">Wcześnie wykryta obecność przeciwciał </w:t>
      </w:r>
      <w:r w:rsidR="007068C3" w:rsidRPr="00862832">
        <w:rPr>
          <w:szCs w:val="28"/>
        </w:rPr>
        <w:t>przyszłości pozwoli na odpowiednią edukację rodzin z</w:t>
      </w:r>
      <w:r w:rsidR="001429B8">
        <w:rPr>
          <w:szCs w:val="28"/>
        </w:rPr>
        <w:t> </w:t>
      </w:r>
      <w:r w:rsidR="007068C3" w:rsidRPr="00862832">
        <w:rPr>
          <w:szCs w:val="28"/>
        </w:rPr>
        <w:t>zakresu rozpoznawania wczesnych objawów zaburzeń metabolizmu węglowodanów, wczesnym wdrożeniu zasad zdrowego żywienia, konieczności utrzymania stabilnej masy ciała, regularnej aktywności fizycznej oraz objęcie pacjenta ścisłą opieką Poradni Diabetologicznej. Działania edukacyjno-prewencyjne mają na celu zapobieganie ostrym powikłaniom cukrzycy typu 1, rozwojowi kwasicy ketonowej stanowiącej zagrożenie dla życia pacjenta, a także zminimalizowanie ryzyka wystąpienia powikłań przewlekłych.</w:t>
      </w:r>
    </w:p>
    <w:p w14:paraId="2671FBD0" w14:textId="749366AB" w:rsidR="008E0B4E" w:rsidRPr="00862832" w:rsidRDefault="007068C3" w:rsidP="00D0574C">
      <w:pPr>
        <w:spacing w:after="240"/>
        <w:ind w:firstLine="567"/>
        <w:jc w:val="both"/>
        <w:rPr>
          <w:szCs w:val="28"/>
        </w:rPr>
      </w:pPr>
      <w:r w:rsidRPr="00862832">
        <w:rPr>
          <w:szCs w:val="28"/>
        </w:rPr>
        <w:t xml:space="preserve">Przeprowadzenie badania wiąże się z koniecznością pobrania od Państwa dziecka próbki krwi (odpowiednio: </w:t>
      </w:r>
      <w:r w:rsidR="00FB4904" w:rsidRPr="00862832">
        <w:rPr>
          <w:szCs w:val="28"/>
        </w:rPr>
        <w:t>4,9</w:t>
      </w:r>
      <w:r w:rsidRPr="00862832">
        <w:rPr>
          <w:szCs w:val="28"/>
        </w:rPr>
        <w:t xml:space="preserve"> ml u dzieci powyżej 5 roku życia lub 2,7 ml u dzieci poniżej 5 roku życia) stwarzając ryzyko odpowiadające rutynowej procedurze pobrania krwi. Następnie zamrożone próbki (po ich zakodowaniu zgodnie z zasadami ochrony danych osobowych) zostaną przesłane do analizy </w:t>
      </w:r>
      <w:r w:rsidR="008E0B4E" w:rsidRPr="00862832">
        <w:rPr>
          <w:szCs w:val="28"/>
        </w:rPr>
        <w:t>w teście 3screen ELISA, jeśli test będzie pozytywny kolejno sprawdzone pozostaną poszczególne typy przeciwciał</w:t>
      </w:r>
      <w:r w:rsidR="00862832" w:rsidRPr="00862832">
        <w:rPr>
          <w:szCs w:val="28"/>
        </w:rPr>
        <w:t xml:space="preserve"> </w:t>
      </w:r>
      <w:r w:rsidR="008E0B4E" w:rsidRPr="00862832">
        <w:rPr>
          <w:szCs w:val="28"/>
        </w:rPr>
        <w:t>charakterystycznych dla cukrzycy typu 1. Jeśli 2 lub więcej przeciwciał okaże się dodatnich takie dziecko będzie miało wysokie prawdopodobieństwo rozwoju choroby czyl</w:t>
      </w:r>
      <w:r w:rsidR="00862832" w:rsidRPr="00862832">
        <w:rPr>
          <w:szCs w:val="28"/>
        </w:rPr>
        <w:t xml:space="preserve">i należy do grupy </w:t>
      </w:r>
      <w:proofErr w:type="spellStart"/>
      <w:r w:rsidR="00862832" w:rsidRPr="00862832">
        <w:rPr>
          <w:szCs w:val="28"/>
        </w:rPr>
        <w:t>Pre-diabetes</w:t>
      </w:r>
      <w:proofErr w:type="spellEnd"/>
      <w:r w:rsidR="00862832" w:rsidRPr="00862832">
        <w:rPr>
          <w:szCs w:val="28"/>
        </w:rPr>
        <w:t>.</w:t>
      </w:r>
    </w:p>
    <w:p w14:paraId="14A11FE9" w14:textId="67794351" w:rsidR="007068C3" w:rsidRPr="00862832" w:rsidRDefault="007068C3" w:rsidP="00D0574C">
      <w:pPr>
        <w:spacing w:after="240"/>
        <w:ind w:firstLine="567"/>
        <w:jc w:val="both"/>
        <w:rPr>
          <w:szCs w:val="28"/>
        </w:rPr>
      </w:pPr>
      <w:r w:rsidRPr="00862832">
        <w:rPr>
          <w:szCs w:val="28"/>
        </w:rPr>
        <w:lastRenderedPageBreak/>
        <w:t xml:space="preserve">Państwo </w:t>
      </w:r>
      <w:r w:rsidR="00FB4904" w:rsidRPr="00862832">
        <w:rPr>
          <w:szCs w:val="28"/>
        </w:rPr>
        <w:t xml:space="preserve">otrzymają </w:t>
      </w:r>
      <w:r w:rsidR="008E0B4E" w:rsidRPr="00862832">
        <w:rPr>
          <w:szCs w:val="28"/>
        </w:rPr>
        <w:t xml:space="preserve">zwrotną </w:t>
      </w:r>
      <w:r w:rsidRPr="00862832">
        <w:rPr>
          <w:szCs w:val="28"/>
        </w:rPr>
        <w:t xml:space="preserve">informację </w:t>
      </w:r>
      <w:r w:rsidR="000E709E" w:rsidRPr="00862832">
        <w:rPr>
          <w:szCs w:val="28"/>
        </w:rPr>
        <w:t xml:space="preserve">telefoniczną </w:t>
      </w:r>
      <w:r w:rsidRPr="00862832">
        <w:rPr>
          <w:szCs w:val="28"/>
        </w:rPr>
        <w:t xml:space="preserve">o uzyskanych wynikach </w:t>
      </w:r>
      <w:r w:rsidR="008E0B4E" w:rsidRPr="00862832">
        <w:rPr>
          <w:szCs w:val="28"/>
        </w:rPr>
        <w:t xml:space="preserve">a osoby z grupy </w:t>
      </w:r>
      <w:proofErr w:type="spellStart"/>
      <w:r w:rsidR="008E0B4E" w:rsidRPr="00862832">
        <w:rPr>
          <w:szCs w:val="28"/>
        </w:rPr>
        <w:t>Pre-diabetes</w:t>
      </w:r>
      <w:proofErr w:type="spellEnd"/>
      <w:r w:rsidR="008E0B4E" w:rsidRPr="00862832">
        <w:rPr>
          <w:szCs w:val="28"/>
        </w:rPr>
        <w:t xml:space="preserve"> będą zapoznane z</w:t>
      </w:r>
      <w:r w:rsidRPr="00862832">
        <w:rPr>
          <w:szCs w:val="28"/>
        </w:rPr>
        <w:t xml:space="preserve"> zalecanym dalszym postępowaniem</w:t>
      </w:r>
      <w:r w:rsidR="000E709E" w:rsidRPr="00862832">
        <w:rPr>
          <w:szCs w:val="28"/>
        </w:rPr>
        <w:t xml:space="preserve"> (</w:t>
      </w:r>
      <w:proofErr w:type="spellStart"/>
      <w:r w:rsidR="000E709E" w:rsidRPr="00862832">
        <w:rPr>
          <w:szCs w:val="28"/>
        </w:rPr>
        <w:t>Follow-up</w:t>
      </w:r>
      <w:proofErr w:type="spellEnd"/>
      <w:r w:rsidR="000E709E" w:rsidRPr="00862832">
        <w:rPr>
          <w:szCs w:val="28"/>
        </w:rPr>
        <w:t>)</w:t>
      </w:r>
      <w:r w:rsidRPr="00862832">
        <w:rPr>
          <w:szCs w:val="28"/>
        </w:rPr>
        <w:t>.</w:t>
      </w:r>
      <w:r w:rsidR="008E0B4E" w:rsidRPr="00862832">
        <w:rPr>
          <w:szCs w:val="28"/>
        </w:rPr>
        <w:t xml:space="preserve"> Dzieci z</w:t>
      </w:r>
      <w:r w:rsidR="00862832" w:rsidRPr="00862832">
        <w:rPr>
          <w:szCs w:val="28"/>
        </w:rPr>
        <w:t> </w:t>
      </w:r>
      <w:r w:rsidR="008E0B4E" w:rsidRPr="00862832">
        <w:rPr>
          <w:szCs w:val="28"/>
        </w:rPr>
        <w:t xml:space="preserve">grupy </w:t>
      </w:r>
      <w:proofErr w:type="spellStart"/>
      <w:r w:rsidR="008E0B4E" w:rsidRPr="00862832">
        <w:rPr>
          <w:szCs w:val="28"/>
        </w:rPr>
        <w:t>Pre-diabetes</w:t>
      </w:r>
      <w:proofErr w:type="spellEnd"/>
      <w:r w:rsidR="008E0B4E" w:rsidRPr="00862832">
        <w:rPr>
          <w:szCs w:val="28"/>
        </w:rPr>
        <w:t xml:space="preserve"> mają 70% prawdopodobieństwo wystąpienia konieczności leczenia substytucyjnego insuliną w ciągu 10 lat po uzyskaniu wyniku badania. (na podstawie wieloośrodkowego ogólnoświatowego badania TEDY STUDY).</w:t>
      </w:r>
    </w:p>
    <w:p w14:paraId="6AEBC096" w14:textId="09234E56" w:rsidR="008E0B4E" w:rsidRPr="00862832" w:rsidRDefault="008E0B4E" w:rsidP="00D0574C">
      <w:pPr>
        <w:spacing w:after="240"/>
        <w:ind w:firstLine="567"/>
        <w:jc w:val="both"/>
        <w:rPr>
          <w:szCs w:val="28"/>
        </w:rPr>
      </w:pPr>
      <w:r w:rsidRPr="00862832">
        <w:rPr>
          <w:szCs w:val="28"/>
        </w:rPr>
        <w:t xml:space="preserve">Czułość i swoistość testów używanych przez RSR ELISA International </w:t>
      </w:r>
      <w:proofErr w:type="spellStart"/>
      <w:r w:rsidRPr="00862832">
        <w:rPr>
          <w:szCs w:val="28"/>
        </w:rPr>
        <w:t>Autoantibody</w:t>
      </w:r>
      <w:proofErr w:type="spellEnd"/>
      <w:r w:rsidRPr="00862832">
        <w:rPr>
          <w:szCs w:val="28"/>
        </w:rPr>
        <w:t xml:space="preserve"> </w:t>
      </w:r>
      <w:proofErr w:type="spellStart"/>
      <w:r w:rsidRPr="00862832">
        <w:rPr>
          <w:szCs w:val="28"/>
        </w:rPr>
        <w:t>Standardization</w:t>
      </w:r>
      <w:proofErr w:type="spellEnd"/>
      <w:r w:rsidRPr="00862832">
        <w:rPr>
          <w:szCs w:val="28"/>
        </w:rPr>
        <w:t xml:space="preserve"> Program (IASP) na rok 2020 wynosiły: odpowiednio 3 </w:t>
      </w:r>
      <w:proofErr w:type="spellStart"/>
      <w:r w:rsidRPr="00862832">
        <w:rPr>
          <w:szCs w:val="28"/>
        </w:rPr>
        <w:t>Screen</w:t>
      </w:r>
      <w:proofErr w:type="spellEnd"/>
      <w:r w:rsidRPr="00862832">
        <w:rPr>
          <w:szCs w:val="28"/>
        </w:rPr>
        <w:t xml:space="preserve"> (96%, 100%), (88%, 98,9%), IA-2A (72%, 100%) i ZnT8A (74%, 98,9%).</w:t>
      </w:r>
    </w:p>
    <w:p w14:paraId="0451ED43" w14:textId="06AAF762" w:rsidR="007068C3" w:rsidRPr="00862832" w:rsidRDefault="007068C3" w:rsidP="00D0574C">
      <w:pPr>
        <w:spacing w:after="240"/>
        <w:ind w:firstLine="567"/>
        <w:jc w:val="both"/>
        <w:rPr>
          <w:szCs w:val="28"/>
        </w:rPr>
      </w:pPr>
      <w:r w:rsidRPr="00862832">
        <w:rPr>
          <w:szCs w:val="28"/>
        </w:rPr>
        <w:t>Zgoda na udział w badaniach jest dobrowolna i mogą Państwo cofnąć ją w każdej chwili, także podczas wykonywania badań.</w:t>
      </w:r>
    </w:p>
    <w:p w14:paraId="5607DEFB" w14:textId="0BF47B99" w:rsidR="007068C3" w:rsidRDefault="007068C3" w:rsidP="00D0574C">
      <w:pPr>
        <w:ind w:firstLine="567"/>
        <w:jc w:val="both"/>
        <w:rPr>
          <w:szCs w:val="28"/>
        </w:rPr>
      </w:pPr>
      <w:r w:rsidRPr="00862832">
        <w:rPr>
          <w:szCs w:val="28"/>
        </w:rPr>
        <w:t xml:space="preserve">Mamy nadzieję, że zgoda Pani(a) na badania dziecka przyczyni się do długiego i zdrowego życia Pani(a) dziecka oraz całej rodziny. </w:t>
      </w:r>
    </w:p>
    <w:p w14:paraId="2DE93A22" w14:textId="77777777" w:rsidR="00D0574C" w:rsidRDefault="00D0574C" w:rsidP="00862832">
      <w:pPr>
        <w:rPr>
          <w:szCs w:val="28"/>
        </w:rPr>
      </w:pPr>
    </w:p>
    <w:p w14:paraId="49F10CA3" w14:textId="77777777" w:rsidR="00D0574C" w:rsidRPr="00862832" w:rsidRDefault="00D0574C" w:rsidP="00862832">
      <w:pPr>
        <w:rPr>
          <w:szCs w:val="28"/>
        </w:rPr>
      </w:pPr>
    </w:p>
    <w:p w14:paraId="314479A0" w14:textId="33760937" w:rsidR="007068C3" w:rsidRPr="001429B8" w:rsidRDefault="007068C3" w:rsidP="00D0574C">
      <w:pPr>
        <w:jc w:val="right"/>
        <w:rPr>
          <w:b/>
        </w:rPr>
      </w:pPr>
      <w:r w:rsidRPr="001429B8">
        <w:rPr>
          <w:b/>
        </w:rPr>
        <w:t>podpis badacza</w:t>
      </w:r>
    </w:p>
    <w:p w14:paraId="2AFAAD2B" w14:textId="77777777" w:rsidR="007068C3" w:rsidRPr="00D0574C" w:rsidRDefault="007068C3" w:rsidP="00D0574C">
      <w:pPr>
        <w:jc w:val="right"/>
        <w:rPr>
          <w:b/>
          <w:sz w:val="20"/>
        </w:rPr>
      </w:pPr>
    </w:p>
    <w:p w14:paraId="6DD20D61" w14:textId="49E74FE6" w:rsidR="007068C3" w:rsidRPr="001429B8" w:rsidRDefault="00D0574C" w:rsidP="00D0574C">
      <w:pPr>
        <w:jc w:val="right"/>
        <w:rPr>
          <w:b/>
        </w:rPr>
      </w:pPr>
      <w:r>
        <w:rPr>
          <w:b/>
        </w:rPr>
        <w:t>…………………………………..</w:t>
      </w:r>
    </w:p>
    <w:p w14:paraId="0A10E55A" w14:textId="77777777" w:rsidR="007068C3" w:rsidRPr="00D0574C" w:rsidRDefault="007068C3" w:rsidP="00D0574C">
      <w:pPr>
        <w:jc w:val="right"/>
        <w:rPr>
          <w:b/>
          <w:sz w:val="20"/>
        </w:rPr>
      </w:pPr>
    </w:p>
    <w:p w14:paraId="453B6332" w14:textId="5DBA7E87" w:rsidR="007068C3" w:rsidRPr="001429B8" w:rsidRDefault="007068C3" w:rsidP="00D0574C">
      <w:pPr>
        <w:jc w:val="right"/>
        <w:rPr>
          <w:b/>
        </w:rPr>
      </w:pPr>
      <w:r w:rsidRPr="001429B8">
        <w:rPr>
          <w:b/>
        </w:rPr>
        <w:t>Data</w:t>
      </w:r>
      <w:r w:rsidR="00D0574C">
        <w:rPr>
          <w:b/>
        </w:rPr>
        <w:t xml:space="preserve"> </w:t>
      </w:r>
      <w:r w:rsidRPr="001429B8">
        <w:rPr>
          <w:b/>
        </w:rPr>
        <w:t>........................................</w:t>
      </w:r>
    </w:p>
    <w:p w14:paraId="287F0A7E" w14:textId="77777777" w:rsidR="00484377" w:rsidRDefault="00484377" w:rsidP="00484377">
      <w:pPr>
        <w:jc w:val="center"/>
        <w:rPr>
          <w:b/>
          <w:bCs/>
        </w:rPr>
      </w:pPr>
    </w:p>
    <w:p w14:paraId="68103CCA" w14:textId="77777777" w:rsidR="00D0574C" w:rsidRDefault="00D0574C" w:rsidP="00D0574C">
      <w:pPr>
        <w:spacing w:after="240"/>
        <w:rPr>
          <w:b/>
          <w:bCs/>
          <w:szCs w:val="28"/>
        </w:rPr>
      </w:pPr>
    </w:p>
    <w:p w14:paraId="5C223E4D" w14:textId="498FA4D4" w:rsidR="00484377" w:rsidRPr="00617AB2" w:rsidRDefault="00484377" w:rsidP="00D0574C">
      <w:pPr>
        <w:spacing w:after="240"/>
        <w:rPr>
          <w:b/>
          <w:bCs/>
          <w:szCs w:val="28"/>
        </w:rPr>
      </w:pPr>
      <w:proofErr w:type="spellStart"/>
      <w:r w:rsidRPr="00617AB2">
        <w:rPr>
          <w:b/>
          <w:bCs/>
          <w:szCs w:val="28"/>
        </w:rPr>
        <w:t>Follow-up</w:t>
      </w:r>
      <w:proofErr w:type="spellEnd"/>
      <w:r w:rsidRPr="00617AB2">
        <w:rPr>
          <w:b/>
          <w:bCs/>
          <w:szCs w:val="28"/>
        </w:rPr>
        <w:t>: Postępowanie w przypadku uzyskania dodatniego testu na obecność 2 typów przeciwciał przeciw elementom wysp trzustkowych:</w:t>
      </w:r>
    </w:p>
    <w:p w14:paraId="457FF952" w14:textId="037756C4" w:rsidR="00617AB2" w:rsidRPr="00617AB2" w:rsidRDefault="00484377" w:rsidP="00BF11F5">
      <w:pPr>
        <w:pStyle w:val="Akapitzlist"/>
        <w:numPr>
          <w:ilvl w:val="0"/>
          <w:numId w:val="1"/>
        </w:numPr>
        <w:spacing w:after="240"/>
        <w:ind w:left="284" w:hanging="283"/>
        <w:jc w:val="both"/>
        <w:rPr>
          <w:szCs w:val="28"/>
        </w:rPr>
      </w:pPr>
      <w:r w:rsidRPr="00617AB2">
        <w:rPr>
          <w:szCs w:val="28"/>
        </w:rPr>
        <w:t>Objęcie opieką Poradni Diabetologicznej:</w:t>
      </w:r>
    </w:p>
    <w:p w14:paraId="7E291D8D" w14:textId="77777777" w:rsidR="00617AB2" w:rsidRDefault="00484377" w:rsidP="00D0574C">
      <w:pPr>
        <w:pStyle w:val="Akapitzlist"/>
        <w:numPr>
          <w:ilvl w:val="0"/>
          <w:numId w:val="2"/>
        </w:numPr>
        <w:spacing w:after="240"/>
        <w:jc w:val="both"/>
        <w:rPr>
          <w:szCs w:val="28"/>
        </w:rPr>
      </w:pPr>
      <w:r w:rsidRPr="00617AB2">
        <w:rPr>
          <w:szCs w:val="28"/>
        </w:rPr>
        <w:t>Edukacja diabetologiczna oraz dietetyczna – informacje wstępne dotyczące cukrzycy typu 1</w:t>
      </w:r>
    </w:p>
    <w:p w14:paraId="5F7793E9" w14:textId="77777777" w:rsidR="00617AB2" w:rsidRDefault="00484377" w:rsidP="00D0574C">
      <w:pPr>
        <w:pStyle w:val="Akapitzlist"/>
        <w:numPr>
          <w:ilvl w:val="0"/>
          <w:numId w:val="2"/>
        </w:numPr>
        <w:spacing w:after="240"/>
        <w:jc w:val="both"/>
        <w:rPr>
          <w:szCs w:val="28"/>
        </w:rPr>
      </w:pPr>
      <w:r w:rsidRPr="00617AB2">
        <w:rPr>
          <w:szCs w:val="28"/>
        </w:rPr>
        <w:t xml:space="preserve">Doustny test obciążenia glukozą (OGTT) oraz oznaczenie hemoglobiny </w:t>
      </w:r>
      <w:proofErr w:type="spellStart"/>
      <w:r w:rsidRPr="00617AB2">
        <w:rPr>
          <w:szCs w:val="28"/>
        </w:rPr>
        <w:t>glikowanej</w:t>
      </w:r>
      <w:proofErr w:type="spellEnd"/>
      <w:r w:rsidRPr="00617AB2">
        <w:rPr>
          <w:szCs w:val="28"/>
        </w:rPr>
        <w:t xml:space="preserve"> HbA1c w ciągu 6 tygodni od  uzyskania wyników badania</w:t>
      </w:r>
    </w:p>
    <w:p w14:paraId="61F13DB1" w14:textId="77777777" w:rsidR="00617AB2" w:rsidRDefault="00484377" w:rsidP="00D0574C">
      <w:pPr>
        <w:pStyle w:val="Akapitzlist"/>
        <w:numPr>
          <w:ilvl w:val="0"/>
          <w:numId w:val="2"/>
        </w:numPr>
        <w:spacing w:after="240"/>
        <w:jc w:val="both"/>
        <w:rPr>
          <w:szCs w:val="28"/>
        </w:rPr>
      </w:pPr>
      <w:r w:rsidRPr="00617AB2">
        <w:rPr>
          <w:szCs w:val="28"/>
        </w:rPr>
        <w:t xml:space="preserve">Pacjent otrzyma </w:t>
      </w:r>
      <w:proofErr w:type="spellStart"/>
      <w:r w:rsidRPr="00617AB2">
        <w:rPr>
          <w:szCs w:val="28"/>
        </w:rPr>
        <w:t>glukometr</w:t>
      </w:r>
      <w:proofErr w:type="spellEnd"/>
      <w:r w:rsidRPr="00617AB2">
        <w:rPr>
          <w:szCs w:val="28"/>
        </w:rPr>
        <w:t xml:space="preserve"> celem oznaczenia glikemii min. 1 x w tygodniu na czczo oraz 1 x 2h po posiłku</w:t>
      </w:r>
    </w:p>
    <w:p w14:paraId="32DE446F" w14:textId="7ED89773" w:rsidR="00484377" w:rsidRPr="00617AB2" w:rsidRDefault="00484377" w:rsidP="00D0574C">
      <w:pPr>
        <w:pStyle w:val="Akapitzlist"/>
        <w:numPr>
          <w:ilvl w:val="0"/>
          <w:numId w:val="2"/>
        </w:numPr>
        <w:spacing w:after="240"/>
        <w:jc w:val="both"/>
        <w:rPr>
          <w:szCs w:val="28"/>
        </w:rPr>
      </w:pPr>
      <w:r w:rsidRPr="00617AB2">
        <w:rPr>
          <w:szCs w:val="28"/>
        </w:rPr>
        <w:t>Pacjent otrzyma paski do oznaczania obecności ciał ketonowych w moczu do wykonania oznaczenia 1 x w miesiącu</w:t>
      </w:r>
    </w:p>
    <w:p w14:paraId="13F42FF1" w14:textId="41B40576" w:rsidR="00484377" w:rsidRPr="00617AB2" w:rsidRDefault="00484377" w:rsidP="00BF11F5">
      <w:pPr>
        <w:ind w:left="284" w:hanging="284"/>
        <w:jc w:val="both"/>
        <w:rPr>
          <w:szCs w:val="28"/>
        </w:rPr>
      </w:pPr>
      <w:r w:rsidRPr="00617AB2">
        <w:rPr>
          <w:szCs w:val="28"/>
        </w:rPr>
        <w:t>2.</w:t>
      </w:r>
      <w:r w:rsidR="00617AB2">
        <w:rPr>
          <w:szCs w:val="28"/>
        </w:rPr>
        <w:t xml:space="preserve"> </w:t>
      </w:r>
      <w:r w:rsidRPr="00617AB2">
        <w:rPr>
          <w:szCs w:val="28"/>
        </w:rPr>
        <w:t>Wizyty kontrolne:</w:t>
      </w:r>
    </w:p>
    <w:p w14:paraId="6E0C3143" w14:textId="77777777" w:rsidR="00617AB2" w:rsidRDefault="00484377" w:rsidP="00D0574C">
      <w:pPr>
        <w:pStyle w:val="Akapitzlist"/>
        <w:numPr>
          <w:ilvl w:val="0"/>
          <w:numId w:val="3"/>
        </w:numPr>
        <w:spacing w:after="240"/>
        <w:jc w:val="both"/>
        <w:rPr>
          <w:szCs w:val="28"/>
        </w:rPr>
      </w:pPr>
      <w:r w:rsidRPr="00617AB2">
        <w:rPr>
          <w:szCs w:val="28"/>
        </w:rPr>
        <w:t xml:space="preserve">jeżeli OGTT w normie – wizyty kontrolne co 6 miesięcy a kolejny test OGTT za 12 miesięcy </w:t>
      </w:r>
    </w:p>
    <w:p w14:paraId="3B62E1F2" w14:textId="77777777" w:rsidR="00617AB2" w:rsidRDefault="00484377" w:rsidP="00D0574C">
      <w:pPr>
        <w:pStyle w:val="Akapitzlist"/>
        <w:numPr>
          <w:ilvl w:val="0"/>
          <w:numId w:val="3"/>
        </w:numPr>
        <w:spacing w:after="240"/>
        <w:jc w:val="both"/>
        <w:rPr>
          <w:szCs w:val="28"/>
        </w:rPr>
      </w:pPr>
      <w:r w:rsidRPr="00617AB2">
        <w:rPr>
          <w:szCs w:val="28"/>
        </w:rPr>
        <w:t xml:space="preserve">jeżeli w OGTT upośledzona tolerancja węglowodanów lub nieprawidłowa glikemia na czczo – wizyty kontrolne co 6 miesięcy oraz kolejny test OGTT za 6 miesięcy </w:t>
      </w:r>
    </w:p>
    <w:p w14:paraId="745CF507" w14:textId="77777777" w:rsidR="00617AB2" w:rsidRDefault="00484377" w:rsidP="00D0574C">
      <w:pPr>
        <w:pStyle w:val="Akapitzlist"/>
        <w:numPr>
          <w:ilvl w:val="0"/>
          <w:numId w:val="3"/>
        </w:numPr>
        <w:spacing w:after="240"/>
        <w:jc w:val="both"/>
        <w:rPr>
          <w:szCs w:val="28"/>
        </w:rPr>
      </w:pPr>
      <w:r w:rsidRPr="00617AB2">
        <w:rPr>
          <w:szCs w:val="28"/>
        </w:rPr>
        <w:t>jeżeli w OGTT w 120 min glikemia &gt; 200 mg/dl – skierowanie do szpitala celem pogłębienia diagnostyki i leczenia</w:t>
      </w:r>
    </w:p>
    <w:p w14:paraId="206E00E2" w14:textId="1B396BB3" w:rsidR="00484377" w:rsidRPr="00617AB2" w:rsidRDefault="00484377" w:rsidP="00D0574C">
      <w:pPr>
        <w:pStyle w:val="Akapitzlist"/>
        <w:numPr>
          <w:ilvl w:val="0"/>
          <w:numId w:val="3"/>
        </w:numPr>
        <w:spacing w:after="240"/>
        <w:jc w:val="both"/>
        <w:rPr>
          <w:szCs w:val="28"/>
        </w:rPr>
      </w:pPr>
      <w:r w:rsidRPr="00617AB2">
        <w:rPr>
          <w:szCs w:val="28"/>
        </w:rPr>
        <w:t>kontrolna wizyta w poradni oznacza: pomiar glikemii, pomiar HbA1c, oznaczenie masy ciała i</w:t>
      </w:r>
      <w:r w:rsidR="00D0574C">
        <w:rPr>
          <w:szCs w:val="28"/>
        </w:rPr>
        <w:t> </w:t>
      </w:r>
      <w:r w:rsidRPr="00617AB2">
        <w:rPr>
          <w:szCs w:val="28"/>
        </w:rPr>
        <w:t>wzrostu</w:t>
      </w:r>
    </w:p>
    <w:p w14:paraId="37249B2B" w14:textId="36220A4E" w:rsidR="00484377" w:rsidRPr="00617AB2" w:rsidRDefault="00484377" w:rsidP="00D0574C">
      <w:pPr>
        <w:spacing w:after="240"/>
        <w:ind w:left="284" w:hanging="284"/>
        <w:jc w:val="both"/>
        <w:rPr>
          <w:szCs w:val="28"/>
        </w:rPr>
      </w:pPr>
      <w:r w:rsidRPr="00617AB2">
        <w:rPr>
          <w:szCs w:val="28"/>
        </w:rPr>
        <w:t>3.</w:t>
      </w:r>
      <w:r w:rsidR="00617AB2">
        <w:rPr>
          <w:szCs w:val="28"/>
        </w:rPr>
        <w:t xml:space="preserve"> </w:t>
      </w:r>
      <w:r w:rsidRPr="00617AB2">
        <w:rPr>
          <w:szCs w:val="28"/>
        </w:rPr>
        <w:t>W przypadku wystąpienia niepokojących objawów mogących świadczyć o początkowym etapie zaburzeń węglowodanowych (poliuria, polidypsja, polifagia, utrata masy ciała) lub/i nieprawidłowych wartości glikemii, obecności ciał ketonowych w badaniu moczu, pacjent będzie zobowiązany do natychmiastowego skontaktowania się z lekarzem.</w:t>
      </w:r>
    </w:p>
    <w:p w14:paraId="05727F79" w14:textId="30CBFE0E" w:rsidR="006E30B4" w:rsidRPr="00617AB2" w:rsidRDefault="00484377" w:rsidP="00D0574C">
      <w:pPr>
        <w:spacing w:after="240"/>
        <w:ind w:left="284" w:hanging="284"/>
        <w:jc w:val="both"/>
        <w:rPr>
          <w:szCs w:val="28"/>
        </w:rPr>
      </w:pPr>
      <w:r w:rsidRPr="00617AB2">
        <w:rPr>
          <w:szCs w:val="28"/>
        </w:rPr>
        <w:t>4.</w:t>
      </w:r>
      <w:r w:rsidR="00617AB2">
        <w:rPr>
          <w:szCs w:val="28"/>
        </w:rPr>
        <w:t xml:space="preserve"> </w:t>
      </w:r>
      <w:r w:rsidRPr="00617AB2">
        <w:rPr>
          <w:szCs w:val="28"/>
        </w:rPr>
        <w:t>W wybranych przypadkach objęcie opieką Poradni Psychologicznej.</w:t>
      </w:r>
      <w:bookmarkStart w:id="0" w:name="_GoBack"/>
      <w:bookmarkEnd w:id="0"/>
    </w:p>
    <w:sectPr w:rsidR="006E30B4" w:rsidRPr="00617AB2" w:rsidSect="00862832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30EF4"/>
    <w:multiLevelType w:val="hybridMultilevel"/>
    <w:tmpl w:val="6B4A8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ED4B19"/>
    <w:multiLevelType w:val="hybridMultilevel"/>
    <w:tmpl w:val="971A67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944038"/>
    <w:multiLevelType w:val="hybridMultilevel"/>
    <w:tmpl w:val="E3D62C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CE4"/>
    <w:rsid w:val="000E2A67"/>
    <w:rsid w:val="000E709E"/>
    <w:rsid w:val="001429B8"/>
    <w:rsid w:val="00181CE4"/>
    <w:rsid w:val="00473B58"/>
    <w:rsid w:val="00484377"/>
    <w:rsid w:val="00617AB2"/>
    <w:rsid w:val="007068C3"/>
    <w:rsid w:val="00713E3B"/>
    <w:rsid w:val="007A50F9"/>
    <w:rsid w:val="00862832"/>
    <w:rsid w:val="008E0B4E"/>
    <w:rsid w:val="009F5E3A"/>
    <w:rsid w:val="00BF11F5"/>
    <w:rsid w:val="00D0574C"/>
    <w:rsid w:val="00D87255"/>
    <w:rsid w:val="00DD0DB9"/>
    <w:rsid w:val="00FB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F89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6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7A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6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7A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755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IT</cp:lastModifiedBy>
  <cp:revision>5</cp:revision>
  <cp:lastPrinted>2023-04-13T08:40:00Z</cp:lastPrinted>
  <dcterms:created xsi:type="dcterms:W3CDTF">2023-04-13T08:53:00Z</dcterms:created>
  <dcterms:modified xsi:type="dcterms:W3CDTF">2023-04-13T09:26:00Z</dcterms:modified>
</cp:coreProperties>
</file>